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88841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e13699f-7fee-4b1f-a86f-31ded65eae63" w:id="1"/>
      <w:r>
        <w:rPr>
          <w:rFonts w:ascii="Times New Roman" w:hAnsi="Times New Roman"/>
          <w:b/>
          <w:i w:val="false"/>
          <w:color w:val="000000"/>
          <w:sz w:val="28"/>
        </w:rPr>
        <w:t>Министерство образования и науки Пермского края</w:t>
      </w:r>
      <w:bookmarkEnd w:id="1"/>
      <w:r>
        <w:rPr>
          <w:rFonts w:ascii="Times New Roman" w:hAnsi="Times New Roman"/>
          <w:b/>
          <w:i w:val="false"/>
          <w:color w:val="000000"/>
          <w:sz w:val="28"/>
        </w:rPr>
        <w:t xml:space="preserve"> </w:t>
      </w:r>
    </w:p>
    <w:p>
      <w:pPr>
        <w:spacing w:before="0" w:after="0" w:line="408"/>
        <w:ind w:left="120"/>
        <w:jc w:val="center"/>
      </w:pPr>
      <w:bookmarkStart w:name="2340cde9-9dd0-4457-9e13-e5710f0d482f" w:id="2"/>
      <w:r>
        <w:rPr>
          <w:rFonts w:ascii="Times New Roman" w:hAnsi="Times New Roman"/>
          <w:b/>
          <w:i w:val="false"/>
          <w:color w:val="000000"/>
          <w:sz w:val="28"/>
        </w:rPr>
        <w:t>Администрация Октябрьского городского округа</w:t>
      </w:r>
      <w:bookmarkEnd w:id="2"/>
    </w:p>
    <w:p>
      <w:pPr>
        <w:spacing w:before="0" w:after="0" w:line="408"/>
        <w:ind w:left="120"/>
        <w:jc w:val="center"/>
      </w:pPr>
      <w:r>
        <w:rPr>
          <w:rFonts w:ascii="Times New Roman" w:hAnsi="Times New Roman"/>
          <w:b/>
          <w:i w:val="false"/>
          <w:color w:val="000000"/>
          <w:sz w:val="28"/>
        </w:rPr>
        <w:t>МКОУ "Енапаевская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Маликов С.Р.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Рахимова И.Д.</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Маликов С.Р.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5246369)</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9d4b353-067d-40b4-9e10-968a93e21e67" w:id="3"/>
      <w:r>
        <w:rPr>
          <w:rFonts w:ascii="Times New Roman" w:hAnsi="Times New Roman"/>
          <w:b/>
          <w:i w:val="false"/>
          <w:color w:val="000000"/>
          <w:sz w:val="28"/>
        </w:rPr>
        <w:t>Енапаево 2024</w:t>
      </w:r>
      <w:bookmarkEnd w:id="3"/>
      <w:r>
        <w:rPr>
          <w:rFonts w:ascii="Times New Roman" w:hAnsi="Times New Roman"/>
          <w:b/>
          <w:i w:val="false"/>
          <w:color w:val="000000"/>
          <w:sz w:val="28"/>
        </w:rPr>
        <w:t xml:space="preserve"> </w:t>
      </w:r>
      <w:bookmarkStart w:name="e17c6bbb-3fbd-4dc0-98b2-217b1bd29395" w:id="4"/>
      <w:r>
        <w:rPr>
          <w:rFonts w:ascii="Times New Roman" w:hAnsi="Times New Roman"/>
          <w:b/>
          <w:i w:val="false"/>
          <w:color w:val="000000"/>
          <w:sz w:val="28"/>
        </w:rPr>
        <w:t>год</w:t>
      </w:r>
      <w:bookmarkEnd w:id="4"/>
    </w:p>
    <w:p>
      <w:pPr>
        <w:spacing w:before="0" w:after="0"/>
        <w:ind w:left="120"/>
        <w:jc w:val="left"/>
      </w:pPr>
    </w:p>
    <w:bookmarkStart w:name="block-39888416" w:id="5"/>
    <w:p>
      <w:pPr>
        <w:sectPr>
          <w:pgSz w:w="11906" w:h="16383" w:orient="portrait"/>
        </w:sectPr>
      </w:pPr>
    </w:p>
    <w:bookmarkEnd w:id="5"/>
    <w:bookmarkEnd w:id="0"/>
    <w:bookmarkStart w:name="block-39888415"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39888415" w:id="7"/>
    <w:p>
      <w:pPr>
        <w:sectPr>
          <w:pgSz w:w="11906" w:h="16383" w:orient="portrait"/>
        </w:sectPr>
      </w:pPr>
    </w:p>
    <w:bookmarkEnd w:id="7"/>
    <w:bookmarkEnd w:id="6"/>
    <w:bookmarkStart w:name="block-39888420" w:id="8"/>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Теоретические основы геополитики как науки.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 xml:space="preserve">Тема 2. Международная экономическая интеграция. </w:t>
      </w:r>
      <w:r>
        <w:rPr>
          <w:rFonts w:ascii="Times New Roman" w:hAnsi="Times New Roman"/>
          <w:b w:val="false"/>
          <w:i w:val="false"/>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pPr>
        <w:spacing w:before="0" w:after="0" w:line="264"/>
        <w:ind w:firstLine="600"/>
        <w:jc w:val="both"/>
      </w:pPr>
      <w:r>
        <w:rPr>
          <w:rFonts w:ascii="Times New Roman" w:hAnsi="Times New Roman"/>
          <w:b w:val="false"/>
          <w:i w:val="false"/>
          <w:color w:val="000000"/>
          <w:sz w:val="28"/>
        </w:rPr>
        <w:t>Современные экономические отношения России со странами Зарубежной Азии (Китай, Индия, Турция, страны Центральной Азии).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геоэкономических и геополитических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39888420" w:id="9"/>
    <w:p>
      <w:pPr>
        <w:sectPr>
          <w:pgSz w:w="11906" w:h="16383" w:orient="portrait"/>
        </w:sectPr>
      </w:pPr>
    </w:p>
    <w:bookmarkEnd w:id="9"/>
    <w:bookmarkEnd w:id="8"/>
    <w:bookmarkStart w:name="block-39888421" w:id="10"/>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333333"/>
          <w:sz w:val="28"/>
        </w:rPr>
        <w:t>ценности научного познания:</w:t>
      </w:r>
    </w:p>
    <w:p>
      <w:pPr>
        <w:numPr>
          <w:ilvl w:val="0"/>
          <w:numId w:val="5"/>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5"/>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5"/>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8"/>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pPr>
        <w:spacing w:before="0" w:after="0" w:line="264"/>
        <w:ind w:firstLine="600"/>
        <w:jc w:val="both"/>
      </w:pPr>
      <w:r>
        <w:rPr>
          <w:rFonts w:ascii="Times New Roman" w:hAnsi="Times New Roman"/>
          <w:b w:val="false"/>
          <w:i w:val="false"/>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spacing w:before="0" w:after="0" w:line="264"/>
        <w:ind w:firstLine="600"/>
        <w:jc w:val="both"/>
      </w:pPr>
      <w:r>
        <w:rPr>
          <w:rFonts w:ascii="Times New Roman" w:hAnsi="Times New Roman"/>
          <w:b w:val="false"/>
          <w:i w:val="false"/>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pPr>
        <w:spacing w:before="0" w:after="0" w:line="264"/>
        <w:ind w:firstLine="600"/>
        <w:jc w:val="both"/>
      </w:pPr>
      <w:r>
        <w:rPr>
          <w:rFonts w:ascii="Times New Roman" w:hAnsi="Times New Roman"/>
          <w:b w:val="false"/>
          <w:i w:val="false"/>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pPr>
        <w:spacing w:before="0" w:after="0" w:line="264"/>
        <w:ind w:firstLine="600"/>
        <w:jc w:val="both"/>
      </w:pPr>
      <w:r>
        <w:rPr>
          <w:rFonts w:ascii="Times New Roman" w:hAnsi="Times New Roman"/>
          <w:b w:val="false"/>
          <w:i w:val="false"/>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spacing w:before="0" w:after="0" w:line="264"/>
        <w:ind w:firstLine="600"/>
        <w:jc w:val="both"/>
      </w:pPr>
      <w:r>
        <w:rPr>
          <w:rFonts w:ascii="Times New Roman" w:hAnsi="Times New Roman"/>
          <w:b w:val="false"/>
          <w:i w:val="false"/>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pPr>
        <w:spacing w:before="0" w:after="0" w:line="264"/>
        <w:ind w:firstLine="600"/>
        <w:jc w:val="both"/>
      </w:pPr>
      <w:r>
        <w:rPr>
          <w:rFonts w:ascii="Times New Roman" w:hAnsi="Times New Roman"/>
          <w:b w:val="false"/>
          <w:i w:val="false"/>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w:t>
      </w: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39888421" w:id="11"/>
    <w:p>
      <w:pPr>
        <w:sectPr>
          <w:pgSz w:w="11906" w:h="16383" w:orient="portrait"/>
        </w:sectPr>
      </w:pPr>
    </w:p>
    <w:bookmarkEnd w:id="11"/>
    <w:bookmarkEnd w:id="10"/>
    <w:bookmarkStart w:name="block-39888418"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нематериального производства. Мировой транспорт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54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39888418" w:id="13"/>
    <w:p>
      <w:pPr>
        <w:sectPr>
          <w:pgSz w:w="16383" w:h="11906" w:orient="landscape"/>
        </w:sectPr>
      </w:pPr>
    </w:p>
    <w:bookmarkEnd w:id="13"/>
    <w:bookmarkEnd w:id="12"/>
    <w:bookmarkStart w:name="block-39888417"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54"/>
        <w:gridCol w:w="3600"/>
        <w:gridCol w:w="1040"/>
        <w:gridCol w:w="2013"/>
        <w:gridCol w:w="2167"/>
        <w:gridCol w:w="1667"/>
        <w:gridCol w:w="2653"/>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географии. Источники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 Опасные природные явления, климатические изменения, их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8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57" w:type="dxa"/>
            <w:tcBorders/>
            <w:tcMar>
              <w:top w:w="50" w:type="dxa"/>
              <w:left w:w="100" w:type="dxa"/>
            </w:tcMar>
            <w:vAlign w:val="center"/>
          </w:tcPr>
          <w:p>
            <w:pPr>
              <w:spacing w:before="0" w:after="0"/>
              <w:ind w:left="135"/>
              <w:jc w:val="left"/>
            </w:pP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857" w:type="dxa"/>
            <w:tcBorders/>
            <w:tcMar>
              <w:top w:w="50" w:type="dxa"/>
              <w:left w:w="100" w:type="dxa"/>
            </w:tcMar>
            <w:vAlign w:val="center"/>
          </w:tcPr>
          <w:p>
            <w:pPr>
              <w:spacing w:before="0" w:after="0"/>
              <w:ind w:left="135"/>
              <w:jc w:val="left"/>
            </w:pP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государств мира, унитарное и федеративное устройство.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45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57" w:type="dxa"/>
            <w:tcBorders/>
            <w:tcMar>
              <w:top w:w="50" w:type="dxa"/>
              <w:left w:w="100" w:type="dxa"/>
            </w:tcMar>
            <w:vAlign w:val="center"/>
          </w:tcPr>
          <w:p>
            <w:pPr>
              <w:spacing w:before="0" w:after="0"/>
              <w:ind w:left="135"/>
              <w:jc w:val="left"/>
            </w:pPr>
          </w:p>
        </w:tc>
      </w:tr>
      <w:tr>
        <w:trPr>
          <w:trHeight w:val="324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05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36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51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24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57"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 определение и состав. Отраслевая, территориальная и функциональная структура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57"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57" w:type="dxa"/>
            <w:tcBorders/>
            <w:tcMar>
              <w:top w:w="50" w:type="dxa"/>
              <w:left w:w="100" w:type="dxa"/>
            </w:tcMar>
            <w:vAlign w:val="center"/>
          </w:tcPr>
          <w:p>
            <w:pPr>
              <w:spacing w:before="0" w:after="0"/>
              <w:ind w:left="135"/>
              <w:jc w:val="left"/>
            </w:pP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24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98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32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НИОКР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Всероссийская проверочная работа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Всероссийская проверочная работа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7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90" w:type="dxa"/>
            <w:tcBorders/>
            <w:tcMar>
              <w:top w:w="50" w:type="dxa"/>
              <w:left w:w="100" w:type="dxa"/>
            </w:tcMar>
            <w:vAlign w:val="center"/>
          </w:tcPr>
          <w:p>
            <w:pPr>
              <w:spacing w:before="0" w:after="0"/>
              <w:ind w:left="135"/>
              <w:jc w:val="left"/>
            </w:pPr>
          </w:p>
        </w:tc>
      </w:tr>
      <w:tr>
        <w:trPr>
          <w:trHeight w:val="288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32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90" w:type="dxa"/>
            <w:tcBorders/>
            <w:tcMar>
              <w:top w:w="50" w:type="dxa"/>
              <w:left w:w="100" w:type="dxa"/>
            </w:tcMar>
            <w:vAlign w:val="center"/>
          </w:tcPr>
          <w:p>
            <w:pPr>
              <w:spacing w:before="0" w:after="0"/>
              <w:ind w:left="135"/>
              <w:jc w:val="left"/>
            </w:pPr>
          </w:p>
        </w:tc>
      </w:tr>
      <w:tr>
        <w:trPr>
          <w:trHeight w:val="211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Северная Америка, Латинская Америка: общая экономико-географическая характеристика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51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5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351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25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459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9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РЭШ</w:t>
            </w: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888417" w:id="15"/>
    <w:p>
      <w:pPr>
        <w:sectPr>
          <w:pgSz w:w="16383" w:h="11906" w:orient="landscape"/>
        </w:sectPr>
      </w:pPr>
    </w:p>
    <w:bookmarkEnd w:id="15"/>
    <w:bookmarkEnd w:id="14"/>
    <w:bookmarkStart w:name="block-39888419"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bookmarkStart w:name="9da17c89-91d3-4ff7-8fb6-d8d0df2b8c8c" w:id="17"/>
      <w:r>
        <w:rPr>
          <w:rFonts w:ascii="Times New Roman" w:hAnsi="Times New Roman"/>
          <w:b w:val="false"/>
          <w:i w:val="false"/>
          <w:color w:val="000000"/>
          <w:sz w:val="28"/>
        </w:rPr>
        <w:t>География 10-11 класс/ Максаковский В. П., издательство "Просвещение",2019 г.</w:t>
      </w:r>
      <w:bookmarkEnd w:id="17"/>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64cb0edb-4753-46fe-ab48-c3d8cb9cb019" w:id="18"/>
      <w:r>
        <w:rPr>
          <w:rFonts w:ascii="Times New Roman" w:hAnsi="Times New Roman"/>
          <w:b w:val="false"/>
          <w:i w:val="false"/>
          <w:color w:val="000000"/>
          <w:sz w:val="28"/>
        </w:rPr>
        <w:t>Пособие для учителей к учебнику Максаковского В.П. "География 10-11 кл."</w:t>
      </w:r>
      <w:bookmarkEnd w:id="18"/>
      <w:r>
        <w:rPr>
          <w:sz w:val="28"/>
        </w:rPr>
        <w:br/>
      </w:r>
      <w:bookmarkStart w:name="64cb0edb-4753-46fe-ab48-c3d8cb9cb019" w:id="19"/>
      <w:r>
        <w:rPr>
          <w:rFonts w:ascii="Times New Roman" w:hAnsi="Times New Roman"/>
          <w:b w:val="false"/>
          <w:i w:val="false"/>
          <w:color w:val="000000"/>
          <w:sz w:val="28"/>
        </w:rPr>
        <w:t xml:space="preserve"> Поурочные разработки по географии,10-11 кл.,пособие для учителей</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54b9121d-fff4-432b-9675-1aa7bf21b4bc" w:id="20"/>
      <w:r>
        <w:rPr>
          <w:rFonts w:ascii="Times New Roman" w:hAnsi="Times New Roman"/>
          <w:b w:val="false"/>
          <w:i w:val="false"/>
          <w:color w:val="000000"/>
          <w:sz w:val="28"/>
        </w:rPr>
        <w:t>РЭШ ФИПИ</w:t>
      </w:r>
      <w:bookmarkEnd w:id="20"/>
    </w:p>
    <w:bookmarkStart w:name="block-39888419"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